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D46B" w14:textId="77777777" w:rsidR="006A5A29" w:rsidRDefault="006A5A29" w:rsidP="00CF5CA6">
      <w:pPr>
        <w:jc w:val="both"/>
        <w:rPr>
          <w:rFonts w:ascii="Arial" w:hAnsi="Arial" w:cs="Arial"/>
          <w:b/>
          <w:u w:val="single"/>
        </w:rPr>
      </w:pPr>
    </w:p>
    <w:p w14:paraId="7323120E" w14:textId="1B98D675" w:rsidR="00055D7B" w:rsidRDefault="006A5A29" w:rsidP="00CF5CA6">
      <w:pPr>
        <w:jc w:val="both"/>
        <w:rPr>
          <w:rFonts w:ascii="Arial" w:hAnsi="Arial" w:cs="Arial"/>
        </w:rPr>
      </w:pPr>
      <w:r w:rsidRPr="00BA7541"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B5AD9A7" wp14:editId="775CC6D0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56337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19" y="21185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Holl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37975" w14:textId="35E0858D" w:rsidR="006A5A29" w:rsidRDefault="00340B2E" w:rsidP="00A955D2">
      <w:pPr>
        <w:pStyle w:val="Default"/>
        <w:rPr>
          <w:b/>
          <w:bCs/>
        </w:rPr>
      </w:pPr>
      <w:r>
        <w:rPr>
          <w:b/>
          <w:u w:val="single"/>
        </w:rPr>
        <w:t>NOVEMBER</w:t>
      </w:r>
      <w:r w:rsidR="006A5A29">
        <w:rPr>
          <w:b/>
          <w:u w:val="single"/>
        </w:rPr>
        <w:t xml:space="preserve"> 2024 – SURGERY NEWSLETTER</w:t>
      </w:r>
    </w:p>
    <w:p w14:paraId="30224582" w14:textId="77777777" w:rsidR="006A5A29" w:rsidRDefault="006A5A29" w:rsidP="00A955D2">
      <w:pPr>
        <w:pStyle w:val="Default"/>
        <w:rPr>
          <w:b/>
          <w:bCs/>
        </w:rPr>
      </w:pPr>
    </w:p>
    <w:p w14:paraId="54E3B03E" w14:textId="77777777" w:rsidR="006A5A29" w:rsidRDefault="006A5A29" w:rsidP="00A955D2">
      <w:pPr>
        <w:pStyle w:val="Default"/>
        <w:rPr>
          <w:b/>
          <w:bCs/>
        </w:rPr>
      </w:pPr>
    </w:p>
    <w:p w14:paraId="4EE1DB0A" w14:textId="77777777" w:rsidR="006A5A29" w:rsidRDefault="006A5A29" w:rsidP="00A955D2">
      <w:pPr>
        <w:pStyle w:val="Default"/>
        <w:rPr>
          <w:b/>
          <w:bCs/>
        </w:rPr>
      </w:pPr>
    </w:p>
    <w:p w14:paraId="22250BED" w14:textId="77777777" w:rsidR="006A5A29" w:rsidRDefault="006A5A29" w:rsidP="00A955D2">
      <w:pPr>
        <w:pStyle w:val="Default"/>
        <w:rPr>
          <w:b/>
          <w:bCs/>
        </w:rPr>
      </w:pPr>
    </w:p>
    <w:p w14:paraId="473F296E" w14:textId="77777777" w:rsidR="006A5A29" w:rsidRDefault="006A5A29" w:rsidP="00A955D2">
      <w:pPr>
        <w:pStyle w:val="Default"/>
        <w:rPr>
          <w:b/>
          <w:bCs/>
        </w:rPr>
      </w:pPr>
    </w:p>
    <w:p w14:paraId="6FAB3366" w14:textId="499CDF08" w:rsidR="00A955D2" w:rsidRPr="006A5A29" w:rsidRDefault="00A955D2" w:rsidP="00A955D2">
      <w:pPr>
        <w:pStyle w:val="Default"/>
        <w:rPr>
          <w:b/>
          <w:bCs/>
          <w:u w:val="single"/>
        </w:rPr>
      </w:pPr>
      <w:r w:rsidRPr="006A5A29">
        <w:rPr>
          <w:b/>
          <w:bCs/>
          <w:u w:val="single"/>
        </w:rPr>
        <w:t>Surgery News</w:t>
      </w:r>
    </w:p>
    <w:p w14:paraId="431C69EE" w14:textId="1B535151" w:rsidR="006A5A29" w:rsidRDefault="00A955D2" w:rsidP="00F10B03">
      <w:pPr>
        <w:pStyle w:val="Default"/>
      </w:pPr>
      <w:r>
        <w:t xml:space="preserve">We are very sorry to announce that Dr Freda Bhatti, our Senior Partner has decided to retire from the Practice at the end of December.  </w:t>
      </w:r>
    </w:p>
    <w:p w14:paraId="31D318C2" w14:textId="77777777" w:rsidR="006A5A29" w:rsidRDefault="006A5A29" w:rsidP="00F10B03">
      <w:pPr>
        <w:pStyle w:val="Default"/>
      </w:pPr>
    </w:p>
    <w:p w14:paraId="42D5E7F0" w14:textId="3BAB6931" w:rsidR="00E414CC" w:rsidRDefault="00A955D2" w:rsidP="00F10B03">
      <w:pPr>
        <w:pStyle w:val="Default"/>
      </w:pPr>
      <w:r>
        <w:t>Dr Bhatti first qualified as a doctor in 1991</w:t>
      </w:r>
      <w:r w:rsidR="006A5A29">
        <w:t xml:space="preserve">, she then </w:t>
      </w:r>
      <w:r>
        <w:t>went on to become a GP in 1997</w:t>
      </w:r>
      <w:r w:rsidR="006A5A29">
        <w:t xml:space="preserve"> and has</w:t>
      </w:r>
      <w:r>
        <w:t xml:space="preserve"> been a Partner at Great Bentley Surgery since 2000.  </w:t>
      </w:r>
      <w:r w:rsidR="00AF1933">
        <w:t>She has</w:t>
      </w:r>
      <w:r w:rsidR="000C17DC">
        <w:t xml:space="preserve"> always</w:t>
      </w:r>
      <w:r w:rsidR="00AF1933">
        <w:t xml:space="preserve"> worked </w:t>
      </w:r>
      <w:r w:rsidR="00C03C50">
        <w:t xml:space="preserve">tirelessly to ensure that </w:t>
      </w:r>
      <w:r w:rsidR="007D692B">
        <w:t>the Surgery keeps up-to-date and</w:t>
      </w:r>
      <w:r w:rsidR="00C03C50">
        <w:t xml:space="preserve"> </w:t>
      </w:r>
      <w:r w:rsidR="007D692B">
        <w:t>i</w:t>
      </w:r>
      <w:r w:rsidR="00C03C50">
        <w:t>mplement</w:t>
      </w:r>
      <w:r w:rsidR="007D692B">
        <w:t>s</w:t>
      </w:r>
      <w:r w:rsidR="00C03C50">
        <w:t xml:space="preserve"> al</w:t>
      </w:r>
      <w:r w:rsidR="000635C1">
        <w:t>l</w:t>
      </w:r>
      <w:r w:rsidR="00C03C50">
        <w:t xml:space="preserve"> the changes required</w:t>
      </w:r>
      <w:r w:rsidR="008D45B7">
        <w:t>,</w:t>
      </w:r>
      <w:r w:rsidR="00C03C50">
        <w:t xml:space="preserve"> </w:t>
      </w:r>
      <w:r w:rsidR="000635C1">
        <w:t xml:space="preserve">in order to </w:t>
      </w:r>
      <w:r w:rsidR="007D692B">
        <w:t>provide the best ca</w:t>
      </w:r>
      <w:r w:rsidR="000635C1">
        <w:t>re</w:t>
      </w:r>
      <w:r w:rsidR="00EF4D15">
        <w:t xml:space="preserve"> possible </w:t>
      </w:r>
      <w:r w:rsidR="007D692B">
        <w:t>f</w:t>
      </w:r>
      <w:r w:rsidR="00E414CC">
        <w:t>or our patients.</w:t>
      </w:r>
    </w:p>
    <w:p w14:paraId="11F37263" w14:textId="77777777" w:rsidR="000C17DC" w:rsidRDefault="000C17DC" w:rsidP="00F10B03">
      <w:pPr>
        <w:pStyle w:val="Default"/>
      </w:pPr>
    </w:p>
    <w:p w14:paraId="0A3DB1C7" w14:textId="4D10CC61" w:rsidR="00A955D2" w:rsidRPr="006A5A29" w:rsidRDefault="000C17DC" w:rsidP="00F10B03">
      <w:pPr>
        <w:pStyle w:val="Default"/>
      </w:pPr>
      <w:r>
        <w:t>Dr Bhatti</w:t>
      </w:r>
      <w:r w:rsidR="00A955D2">
        <w:t xml:space="preserve"> will be greatly missed by </w:t>
      </w:r>
      <w:r w:rsidR="00E414CC">
        <w:t xml:space="preserve">everyone at the Surgery and we wish her all the very best for a </w:t>
      </w:r>
      <w:r w:rsidR="00AF1933">
        <w:t xml:space="preserve">very happy and </w:t>
      </w:r>
      <w:r w:rsidR="006A5A29" w:rsidRPr="006A5A29">
        <w:t>well deserved retirement.</w:t>
      </w:r>
    </w:p>
    <w:p w14:paraId="7330E772" w14:textId="77777777" w:rsidR="00383248" w:rsidRDefault="00383248" w:rsidP="00F10B03">
      <w:pPr>
        <w:pStyle w:val="Default"/>
        <w:rPr>
          <w:b/>
          <w:bCs/>
        </w:rPr>
      </w:pPr>
    </w:p>
    <w:p w14:paraId="294A1807" w14:textId="587358B2" w:rsidR="00C03C50" w:rsidRDefault="007D692B" w:rsidP="00F10B03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BF4B40">
        <w:rPr>
          <w:b/>
          <w:bCs/>
          <w:u w:val="single"/>
        </w:rPr>
        <w:t>s</w:t>
      </w:r>
      <w:r>
        <w:rPr>
          <w:b/>
          <w:bCs/>
          <w:u w:val="single"/>
        </w:rPr>
        <w:t>kmyGP</w:t>
      </w:r>
    </w:p>
    <w:p w14:paraId="2545196D" w14:textId="36F717D9" w:rsidR="007D692B" w:rsidRPr="006A5A29" w:rsidRDefault="007D692B" w:rsidP="007D69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Patients will now need to request </w:t>
      </w:r>
      <w:r w:rsidR="008D45B7">
        <w:rPr>
          <w:rFonts w:ascii="Arial" w:hAnsi="Arial" w:cs="Arial"/>
        </w:rPr>
        <w:t xml:space="preserve">all doctors’ appointments and minor illness </w:t>
      </w:r>
      <w:r>
        <w:rPr>
          <w:rFonts w:ascii="Arial" w:hAnsi="Arial" w:cs="Arial"/>
        </w:rPr>
        <w:t xml:space="preserve">appointments with our </w:t>
      </w:r>
      <w:r w:rsidR="00EF5B00">
        <w:rPr>
          <w:rFonts w:ascii="Arial" w:hAnsi="Arial" w:cs="Arial"/>
        </w:rPr>
        <w:t>prescribing nurse practitioner</w:t>
      </w:r>
      <w:r>
        <w:rPr>
          <w:rFonts w:ascii="Arial" w:hAnsi="Arial" w:cs="Arial"/>
        </w:rPr>
        <w:t>s</w:t>
      </w:r>
      <w:r w:rsidR="00EF5B00">
        <w:rPr>
          <w:rFonts w:ascii="Arial" w:hAnsi="Arial" w:cs="Arial"/>
        </w:rPr>
        <w:t xml:space="preserve"> via our digital platform, AskmyGP.</w:t>
      </w:r>
      <w:r w:rsidR="008D45B7">
        <w:rPr>
          <w:rFonts w:ascii="Arial" w:hAnsi="Arial" w:cs="Arial"/>
        </w:rPr>
        <w:t xml:space="preserve">  </w:t>
      </w:r>
      <w:r w:rsidR="00EF5B0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f </w:t>
      </w:r>
      <w:r w:rsidR="008D45B7">
        <w:rPr>
          <w:rFonts w:ascii="Arial" w:hAnsi="Arial" w:cs="Arial"/>
        </w:rPr>
        <w:t xml:space="preserve">patients haven’t signed up for this yet, then </w:t>
      </w:r>
      <w:r>
        <w:rPr>
          <w:rFonts w:ascii="Arial" w:hAnsi="Arial" w:cs="Arial"/>
        </w:rPr>
        <w:t>please do this by visiting our website</w:t>
      </w:r>
      <w:r w:rsidR="008D45B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Pr="003F1F65">
          <w:rPr>
            <w:rStyle w:val="Hyperlink"/>
            <w:rFonts w:ascii="Arial" w:hAnsi="Arial" w:cs="Arial"/>
          </w:rPr>
          <w:t>www.greatbentleysurgery.nhs.uk</w:t>
        </w:r>
      </w:hyperlink>
      <w:r>
        <w:rPr>
          <w:rFonts w:ascii="Arial" w:hAnsi="Arial" w:cs="Arial"/>
        </w:rPr>
        <w:t xml:space="preserve">.     </w:t>
      </w:r>
    </w:p>
    <w:p w14:paraId="66ED30F4" w14:textId="77777777" w:rsidR="007D692B" w:rsidRDefault="007D692B" w:rsidP="007D692B">
      <w:pPr>
        <w:rPr>
          <w:rFonts w:ascii="Arial" w:hAnsi="Arial" w:cs="Arial"/>
          <w:b/>
          <w:bCs/>
          <w:u w:val="single"/>
        </w:rPr>
      </w:pPr>
    </w:p>
    <w:p w14:paraId="538D478B" w14:textId="70765AA7" w:rsidR="00383248" w:rsidRDefault="00383248" w:rsidP="00383248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Surgery Telephone System</w:t>
      </w:r>
    </w:p>
    <w:p w14:paraId="033B2609" w14:textId="395C5E79" w:rsidR="00383248" w:rsidRDefault="00383248" w:rsidP="00383248">
      <w:pPr>
        <w:pStyle w:val="Default"/>
      </w:pPr>
      <w:r>
        <w:t>Since our new telephone system was installed earlier this year, the options on the system   have changed.  You now</w:t>
      </w:r>
      <w:r w:rsidR="006C218F">
        <w:t xml:space="preserve"> have the following three options</w:t>
      </w:r>
      <w:r>
        <w:t>:-</w:t>
      </w:r>
    </w:p>
    <w:p w14:paraId="10AAC42C" w14:textId="77777777" w:rsidR="00383248" w:rsidRDefault="00383248" w:rsidP="00383248">
      <w:pPr>
        <w:pStyle w:val="Default"/>
      </w:pPr>
    </w:p>
    <w:p w14:paraId="77E1E74B" w14:textId="6B248615" w:rsidR="00383248" w:rsidRDefault="00383248" w:rsidP="00383248">
      <w:pPr>
        <w:pStyle w:val="Default"/>
      </w:pPr>
      <w:r>
        <w:t>Press 1 to cancel an appointmen</w:t>
      </w:r>
      <w:r w:rsidR="006C218F">
        <w:t>t</w:t>
      </w:r>
      <w:r>
        <w:t>.</w:t>
      </w:r>
    </w:p>
    <w:p w14:paraId="6B9B5896" w14:textId="77777777" w:rsidR="006C218F" w:rsidRDefault="00383248" w:rsidP="00383248">
      <w:pPr>
        <w:pStyle w:val="Default"/>
      </w:pPr>
      <w:r>
        <w:t xml:space="preserve">Press 2 </w:t>
      </w:r>
      <w:r w:rsidR="006C218F">
        <w:t>for prescription enquiries</w:t>
      </w:r>
    </w:p>
    <w:p w14:paraId="0DFA80BA" w14:textId="4D3F8328" w:rsidR="006C218F" w:rsidRDefault="006C218F" w:rsidP="00383248">
      <w:pPr>
        <w:pStyle w:val="Default"/>
      </w:pPr>
      <w:r>
        <w:t>Press 3 to speak to reception</w:t>
      </w:r>
    </w:p>
    <w:p w14:paraId="3F41EF00" w14:textId="77777777" w:rsidR="006C218F" w:rsidRDefault="006C218F" w:rsidP="00383248">
      <w:pPr>
        <w:pStyle w:val="Default"/>
      </w:pPr>
    </w:p>
    <w:p w14:paraId="62FF27B2" w14:textId="77777777" w:rsidR="006C218F" w:rsidRDefault="006C218F" w:rsidP="00383248">
      <w:pPr>
        <w:pStyle w:val="Default"/>
      </w:pPr>
      <w:r>
        <w:t>Patients are also able to leave a message for the prescription clerk (Option 2) and request a call back from a member of the reception team (Option 3) rather than holding on to speak to someone.</w:t>
      </w:r>
    </w:p>
    <w:p w14:paraId="0B7D3CA6" w14:textId="77777777" w:rsidR="006C218F" w:rsidRDefault="006C218F" w:rsidP="00383248">
      <w:pPr>
        <w:pStyle w:val="Default"/>
      </w:pPr>
    </w:p>
    <w:p w14:paraId="6F3D1D56" w14:textId="1F1EDF45" w:rsidR="006C218F" w:rsidRDefault="006C218F" w:rsidP="00383248">
      <w:pPr>
        <w:pStyle w:val="Default"/>
      </w:pPr>
      <w:r>
        <w:t>Please remember to listen to the options when you contact us, in order that you can reduce the time you are holding on to speak to someone.</w:t>
      </w:r>
    </w:p>
    <w:p w14:paraId="58D4AF24" w14:textId="77777777" w:rsidR="00383248" w:rsidRDefault="00383248" w:rsidP="007D692B">
      <w:pPr>
        <w:rPr>
          <w:rFonts w:ascii="Arial" w:hAnsi="Arial" w:cs="Arial"/>
          <w:b/>
          <w:bCs/>
          <w:u w:val="single"/>
        </w:rPr>
      </w:pPr>
    </w:p>
    <w:p w14:paraId="7AABA4A4" w14:textId="60F3430A" w:rsidR="008D45B7" w:rsidRDefault="008D45B7" w:rsidP="007D692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Flu Vaccinations</w:t>
      </w:r>
    </w:p>
    <w:p w14:paraId="45D0DA51" w14:textId="5617B916" w:rsidR="008D45B7" w:rsidRPr="008D45B7" w:rsidRDefault="008D45B7" w:rsidP="007D692B">
      <w:pPr>
        <w:rPr>
          <w:rFonts w:ascii="Arial" w:hAnsi="Arial" w:cs="Arial"/>
        </w:rPr>
      </w:pPr>
      <w:r>
        <w:rPr>
          <w:rFonts w:ascii="Arial" w:hAnsi="Arial" w:cs="Arial"/>
        </w:rPr>
        <w:t>If you are entitled to a flu jab and haven’t booked your appointment yet, please contact a member of our reception team on tel. 01206 250691 who will be happy to book this for you.</w:t>
      </w:r>
    </w:p>
    <w:p w14:paraId="47507192" w14:textId="77777777" w:rsidR="006A5A29" w:rsidRPr="00D95CE7" w:rsidRDefault="006A5A29" w:rsidP="00385475">
      <w:pPr>
        <w:rPr>
          <w:rFonts w:ascii="Arial" w:hAnsi="Arial" w:cs="Arial"/>
          <w:b/>
          <w:bCs/>
          <w:u w:val="single"/>
        </w:rPr>
      </w:pPr>
    </w:p>
    <w:p w14:paraId="5D54CDBB" w14:textId="7EBB14BB" w:rsidR="00BF4B40" w:rsidRPr="00D95CE7" w:rsidRDefault="00BF4B40" w:rsidP="00BF4B4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95CE7">
        <w:rPr>
          <w:rFonts w:ascii="Arial" w:hAnsi="Arial" w:cs="Arial"/>
          <w:b/>
          <w:u w:val="single"/>
        </w:rPr>
        <w:t>WINTER DEMAND – Help us to help you</w:t>
      </w:r>
    </w:p>
    <w:p w14:paraId="23471FB4" w14:textId="4E9669ED" w:rsidR="00D95CE7" w:rsidRDefault="00BF4B40" w:rsidP="00BF4B40">
      <w:pPr>
        <w:jc w:val="both"/>
        <w:rPr>
          <w:rFonts w:ascii="Arial" w:hAnsi="Arial" w:cs="Arial"/>
        </w:rPr>
      </w:pPr>
      <w:r w:rsidRPr="000C24AB">
        <w:rPr>
          <w:rFonts w:ascii="Arial" w:hAnsi="Arial" w:cs="Arial"/>
        </w:rPr>
        <w:t>As we head into winter</w:t>
      </w:r>
      <w:r w:rsidR="00BE2503">
        <w:rPr>
          <w:rFonts w:ascii="Arial" w:hAnsi="Arial" w:cs="Arial"/>
        </w:rPr>
        <w:t>, the</w:t>
      </w:r>
      <w:r w:rsidRPr="000C24AB">
        <w:rPr>
          <w:rFonts w:ascii="Arial" w:hAnsi="Arial" w:cs="Arial"/>
        </w:rPr>
        <w:t xml:space="preserve"> demand for our services increases substantially. </w:t>
      </w:r>
      <w:r w:rsidR="00BE2503">
        <w:rPr>
          <w:rFonts w:ascii="Arial" w:hAnsi="Arial" w:cs="Arial"/>
        </w:rPr>
        <w:t>With this in mind</w:t>
      </w:r>
      <w:r w:rsidR="00383248">
        <w:rPr>
          <w:rFonts w:ascii="Arial" w:hAnsi="Arial" w:cs="Arial"/>
        </w:rPr>
        <w:t>,</w:t>
      </w:r>
      <w:r w:rsidR="00BE2503">
        <w:rPr>
          <w:rFonts w:ascii="Arial" w:hAnsi="Arial" w:cs="Arial"/>
        </w:rPr>
        <w:t xml:space="preserve"> please remember that you can request help from pharmacies who offer the Pharmacy First Service.  You are able to self-refer </w:t>
      </w:r>
      <w:r w:rsidR="00D95CE7">
        <w:rPr>
          <w:rFonts w:ascii="Arial" w:hAnsi="Arial" w:cs="Arial"/>
        </w:rPr>
        <w:t>to</w:t>
      </w:r>
      <w:r w:rsidR="00BE2503">
        <w:rPr>
          <w:rFonts w:ascii="Arial" w:hAnsi="Arial" w:cs="Arial"/>
        </w:rPr>
        <w:t xml:space="preserve"> pharmacies</w:t>
      </w:r>
      <w:r w:rsidR="00D95CE7">
        <w:rPr>
          <w:rFonts w:ascii="Arial" w:hAnsi="Arial" w:cs="Arial"/>
        </w:rPr>
        <w:t xml:space="preserve"> for the following conditions:-</w:t>
      </w:r>
    </w:p>
    <w:p w14:paraId="43AE808B" w14:textId="77777777" w:rsidR="00BF4B40" w:rsidRDefault="00BF4B40" w:rsidP="00BF4B40">
      <w:pPr>
        <w:widowControl w:val="0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3686"/>
      </w:tblGrid>
      <w:tr w:rsidR="00BF4B40" w14:paraId="0D64F11C" w14:textId="77777777" w:rsidTr="0097699E">
        <w:tc>
          <w:tcPr>
            <w:tcW w:w="4819" w:type="dxa"/>
          </w:tcPr>
          <w:p w14:paraId="18861D67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  <w:b/>
                <w:bCs/>
              </w:rPr>
              <w:t>Conditions</w:t>
            </w:r>
          </w:p>
        </w:tc>
        <w:tc>
          <w:tcPr>
            <w:tcW w:w="3686" w:type="dxa"/>
          </w:tcPr>
          <w:p w14:paraId="6C22C824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  <w:b/>
                <w:bCs/>
              </w:rPr>
              <w:t>Age Range</w:t>
            </w:r>
          </w:p>
        </w:tc>
      </w:tr>
      <w:tr w:rsidR="00BF4B40" w14:paraId="740F5BCE" w14:textId="77777777" w:rsidTr="0097699E">
        <w:tc>
          <w:tcPr>
            <w:tcW w:w="4819" w:type="dxa"/>
          </w:tcPr>
          <w:p w14:paraId="74828587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Acute Otitis Media</w:t>
            </w:r>
          </w:p>
        </w:tc>
        <w:tc>
          <w:tcPr>
            <w:tcW w:w="3686" w:type="dxa"/>
          </w:tcPr>
          <w:p w14:paraId="4E497B63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1-17 years old</w:t>
            </w:r>
          </w:p>
        </w:tc>
      </w:tr>
      <w:tr w:rsidR="00BF4B40" w14:paraId="646E3D41" w14:textId="77777777" w:rsidTr="0097699E">
        <w:tc>
          <w:tcPr>
            <w:tcW w:w="4819" w:type="dxa"/>
          </w:tcPr>
          <w:p w14:paraId="0C41DBAF" w14:textId="77777777" w:rsidR="00BF4B40" w:rsidRPr="00FE11AB" w:rsidRDefault="00BF4B40" w:rsidP="0097699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Impetigo</w:t>
            </w:r>
          </w:p>
        </w:tc>
        <w:tc>
          <w:tcPr>
            <w:tcW w:w="3686" w:type="dxa"/>
          </w:tcPr>
          <w:p w14:paraId="55958723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1 year and over</w:t>
            </w:r>
          </w:p>
        </w:tc>
      </w:tr>
      <w:tr w:rsidR="00BF4B40" w14:paraId="396452EC" w14:textId="77777777" w:rsidTr="0097699E">
        <w:tc>
          <w:tcPr>
            <w:tcW w:w="4819" w:type="dxa"/>
          </w:tcPr>
          <w:p w14:paraId="7430C3E5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Infected Insect Bites</w:t>
            </w:r>
          </w:p>
        </w:tc>
        <w:tc>
          <w:tcPr>
            <w:tcW w:w="3686" w:type="dxa"/>
          </w:tcPr>
          <w:p w14:paraId="0DD82DDE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1 year and over</w:t>
            </w:r>
          </w:p>
        </w:tc>
      </w:tr>
      <w:tr w:rsidR="00BF4B40" w14:paraId="010B5618" w14:textId="77777777" w:rsidTr="0097699E">
        <w:tc>
          <w:tcPr>
            <w:tcW w:w="4819" w:type="dxa"/>
          </w:tcPr>
          <w:p w14:paraId="58CE0731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Shingles</w:t>
            </w:r>
          </w:p>
        </w:tc>
        <w:tc>
          <w:tcPr>
            <w:tcW w:w="3686" w:type="dxa"/>
          </w:tcPr>
          <w:p w14:paraId="72F6CC5F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18 years and over</w:t>
            </w:r>
          </w:p>
        </w:tc>
      </w:tr>
      <w:tr w:rsidR="00BF4B40" w14:paraId="781B0393" w14:textId="77777777" w:rsidTr="0097699E">
        <w:tc>
          <w:tcPr>
            <w:tcW w:w="4819" w:type="dxa"/>
          </w:tcPr>
          <w:p w14:paraId="2AF29AAE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Sinusitis</w:t>
            </w:r>
          </w:p>
        </w:tc>
        <w:tc>
          <w:tcPr>
            <w:tcW w:w="3686" w:type="dxa"/>
          </w:tcPr>
          <w:p w14:paraId="3824D563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12 years and over</w:t>
            </w:r>
          </w:p>
        </w:tc>
      </w:tr>
      <w:tr w:rsidR="00BF4B40" w14:paraId="06A568C9" w14:textId="77777777" w:rsidTr="0097699E">
        <w:tc>
          <w:tcPr>
            <w:tcW w:w="4819" w:type="dxa"/>
          </w:tcPr>
          <w:p w14:paraId="3F65275F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Sore Throat</w:t>
            </w:r>
          </w:p>
        </w:tc>
        <w:tc>
          <w:tcPr>
            <w:tcW w:w="3686" w:type="dxa"/>
          </w:tcPr>
          <w:p w14:paraId="26A442DA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5 years and over</w:t>
            </w:r>
          </w:p>
        </w:tc>
      </w:tr>
      <w:tr w:rsidR="00BF4B40" w14:paraId="0F89B28F" w14:textId="77777777" w:rsidTr="0097699E">
        <w:tc>
          <w:tcPr>
            <w:tcW w:w="4819" w:type="dxa"/>
          </w:tcPr>
          <w:p w14:paraId="12B1945B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Urinary Tract Infections (Uncomplicated)</w:t>
            </w:r>
          </w:p>
        </w:tc>
        <w:tc>
          <w:tcPr>
            <w:tcW w:w="3686" w:type="dxa"/>
          </w:tcPr>
          <w:p w14:paraId="4195166A" w14:textId="77777777" w:rsidR="00BF4B40" w:rsidRDefault="00BF4B40" w:rsidP="0097699E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 w:rsidRPr="004F6BC9">
              <w:rPr>
                <w:rFonts w:ascii="Arial" w:hAnsi="Arial" w:cs="Arial"/>
              </w:rPr>
              <w:t>Women 16-64 years old</w:t>
            </w:r>
          </w:p>
        </w:tc>
      </w:tr>
    </w:tbl>
    <w:p w14:paraId="3093C774" w14:textId="77777777" w:rsidR="00BF4B40" w:rsidRDefault="00BF4B40" w:rsidP="00BF4B40">
      <w:pPr>
        <w:widowControl w:val="0"/>
        <w:rPr>
          <w:rFonts w:ascii="Arial" w:hAnsi="Arial" w:cs="Arial"/>
          <w:b/>
          <w:bCs/>
          <w:u w:val="single"/>
        </w:rPr>
      </w:pPr>
    </w:p>
    <w:p w14:paraId="30578D20" w14:textId="77777777" w:rsidR="00BF4B40" w:rsidRPr="00FE11AB" w:rsidRDefault="00BF4B40" w:rsidP="00BF4B4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If needed, the pharmacist is also able to prescribe appropriate medication for these conditions.</w:t>
      </w:r>
    </w:p>
    <w:p w14:paraId="1CAAE137" w14:textId="77777777" w:rsidR="00BF4B40" w:rsidRDefault="00BF4B40" w:rsidP="00385475">
      <w:pPr>
        <w:rPr>
          <w:rFonts w:ascii="Arial" w:hAnsi="Arial" w:cs="Arial"/>
          <w:b/>
          <w:bCs/>
          <w:u w:val="single"/>
        </w:rPr>
      </w:pPr>
    </w:p>
    <w:p w14:paraId="35FF9C44" w14:textId="77777777" w:rsidR="003F268B" w:rsidRPr="008D45B7" w:rsidRDefault="003F268B" w:rsidP="003F268B">
      <w:pPr>
        <w:rPr>
          <w:rFonts w:ascii="Arial" w:hAnsi="Arial" w:cs="Arial"/>
          <w:b/>
          <w:bCs/>
          <w:iCs/>
          <w:u w:val="single"/>
          <w:lang w:eastAsia="en-GB"/>
        </w:rPr>
      </w:pPr>
      <w:r w:rsidRPr="008D45B7">
        <w:rPr>
          <w:rFonts w:ascii="Arial" w:hAnsi="Arial" w:cs="Arial"/>
          <w:b/>
          <w:bCs/>
          <w:iCs/>
          <w:u w:val="single"/>
          <w:lang w:eastAsia="en-GB"/>
        </w:rPr>
        <w:t>Surgery Training Afternoon</w:t>
      </w:r>
    </w:p>
    <w:p w14:paraId="27DE81A2" w14:textId="129703A0" w:rsidR="003F268B" w:rsidRDefault="003F268B" w:rsidP="003F268B">
      <w:pPr>
        <w:rPr>
          <w:rFonts w:ascii="Arial" w:hAnsi="Arial" w:cs="Arial"/>
          <w:bCs/>
          <w:iCs/>
          <w:lang w:eastAsia="en-GB"/>
        </w:rPr>
      </w:pPr>
      <w:r w:rsidRPr="00E71A0A">
        <w:rPr>
          <w:rFonts w:ascii="Arial" w:hAnsi="Arial" w:cs="Arial"/>
          <w:bCs/>
          <w:iCs/>
          <w:lang w:eastAsia="en-GB"/>
        </w:rPr>
        <w:t xml:space="preserve">Along with all other surgeries in the area we will be shut from 12 noon on </w:t>
      </w:r>
      <w:r w:rsidR="00E414CC">
        <w:rPr>
          <w:rFonts w:ascii="Arial" w:hAnsi="Arial" w:cs="Arial"/>
          <w:bCs/>
          <w:iCs/>
          <w:lang w:eastAsia="en-GB"/>
        </w:rPr>
        <w:t>Thur</w:t>
      </w:r>
      <w:r w:rsidR="00CD7453">
        <w:rPr>
          <w:rFonts w:ascii="Arial" w:hAnsi="Arial" w:cs="Arial"/>
          <w:bCs/>
          <w:iCs/>
          <w:lang w:eastAsia="en-GB"/>
        </w:rPr>
        <w:t>sday</w:t>
      </w:r>
      <w:r w:rsidRPr="00E71A0A">
        <w:rPr>
          <w:rFonts w:ascii="Arial" w:hAnsi="Arial" w:cs="Arial"/>
          <w:bCs/>
          <w:iCs/>
          <w:lang w:eastAsia="en-GB"/>
        </w:rPr>
        <w:t xml:space="preserve">, </w:t>
      </w:r>
    </w:p>
    <w:p w14:paraId="0B0598DC" w14:textId="3A026AF7" w:rsidR="0052769D" w:rsidRDefault="00E414CC" w:rsidP="003F268B">
      <w:pPr>
        <w:rPr>
          <w:rFonts w:ascii="Arial" w:hAnsi="Arial" w:cs="Arial"/>
          <w:bCs/>
          <w:iCs/>
          <w:lang w:eastAsia="en-GB"/>
        </w:rPr>
      </w:pPr>
      <w:r>
        <w:rPr>
          <w:rFonts w:ascii="Arial" w:hAnsi="Arial" w:cs="Arial"/>
          <w:bCs/>
          <w:iCs/>
          <w:lang w:eastAsia="en-GB"/>
        </w:rPr>
        <w:t>28 November</w:t>
      </w:r>
      <w:r w:rsidR="003F268B" w:rsidRPr="00E71A0A">
        <w:rPr>
          <w:rFonts w:ascii="Arial" w:hAnsi="Arial" w:cs="Arial"/>
          <w:bCs/>
          <w:iCs/>
          <w:lang w:eastAsia="en-GB"/>
        </w:rPr>
        <w:t xml:space="preserve"> 202</w:t>
      </w:r>
      <w:r w:rsidR="00CD7453">
        <w:rPr>
          <w:rFonts w:ascii="Arial" w:hAnsi="Arial" w:cs="Arial"/>
          <w:bCs/>
          <w:iCs/>
          <w:lang w:eastAsia="en-GB"/>
        </w:rPr>
        <w:t>4</w:t>
      </w:r>
      <w:r w:rsidR="003F268B" w:rsidRPr="00E71A0A">
        <w:rPr>
          <w:rFonts w:ascii="Arial" w:hAnsi="Arial" w:cs="Arial"/>
          <w:bCs/>
          <w:iCs/>
          <w:lang w:eastAsia="en-GB"/>
        </w:rPr>
        <w:t xml:space="preserve"> for staff training.  If patients require urgent care on this afternoon</w:t>
      </w:r>
      <w:r w:rsidR="002E51DD">
        <w:rPr>
          <w:rFonts w:ascii="Arial" w:hAnsi="Arial" w:cs="Arial"/>
          <w:bCs/>
          <w:iCs/>
          <w:lang w:eastAsia="en-GB"/>
        </w:rPr>
        <w:t>,</w:t>
      </w:r>
      <w:r w:rsidR="003F268B" w:rsidRPr="00E71A0A">
        <w:rPr>
          <w:rFonts w:ascii="Arial" w:hAnsi="Arial" w:cs="Arial"/>
          <w:bCs/>
          <w:iCs/>
          <w:lang w:eastAsia="en-GB"/>
        </w:rPr>
        <w:t xml:space="preserve"> they can contact 111 for assistance.  </w:t>
      </w:r>
    </w:p>
    <w:p w14:paraId="4CEF9784" w14:textId="77777777" w:rsidR="003F268B" w:rsidRPr="008D45B7" w:rsidRDefault="003F268B" w:rsidP="003F268B">
      <w:pPr>
        <w:rPr>
          <w:u w:val="single"/>
        </w:rPr>
      </w:pPr>
    </w:p>
    <w:p w14:paraId="06508E70" w14:textId="77777777" w:rsidR="002E3CA4" w:rsidRPr="008D45B7" w:rsidRDefault="002E3CA4" w:rsidP="002E3CA4">
      <w:pPr>
        <w:jc w:val="both"/>
        <w:rPr>
          <w:rFonts w:ascii="Arial" w:hAnsi="Arial" w:cs="Arial"/>
          <w:b/>
          <w:u w:val="single"/>
        </w:rPr>
      </w:pPr>
      <w:r w:rsidRPr="008D45B7">
        <w:rPr>
          <w:rFonts w:ascii="Arial" w:hAnsi="Arial" w:cs="Arial"/>
          <w:b/>
          <w:u w:val="single"/>
        </w:rPr>
        <w:t>Patient Participation Group</w:t>
      </w:r>
    </w:p>
    <w:p w14:paraId="5B751802" w14:textId="6693BAF6" w:rsidR="002E3CA4" w:rsidRDefault="00385475" w:rsidP="00F10B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51A9A">
        <w:rPr>
          <w:rFonts w:ascii="Arial" w:hAnsi="Arial" w:cs="Arial"/>
        </w:rPr>
        <w:t xml:space="preserve">next meeting of the </w:t>
      </w:r>
      <w:r>
        <w:rPr>
          <w:rFonts w:ascii="Arial" w:hAnsi="Arial" w:cs="Arial"/>
        </w:rPr>
        <w:t xml:space="preserve">Patient Participation Group </w:t>
      </w:r>
      <w:r w:rsidR="00D51A9A">
        <w:rPr>
          <w:rFonts w:ascii="Arial" w:hAnsi="Arial" w:cs="Arial"/>
        </w:rPr>
        <w:t>will be held at 6.30 pm on Thursday,</w:t>
      </w:r>
    </w:p>
    <w:p w14:paraId="431AE8AF" w14:textId="3F5B5A10" w:rsidR="00D51A9A" w:rsidRPr="002E3CA4" w:rsidRDefault="00D51A9A" w:rsidP="00F10B0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28 November 2024 in the Mitchell Room at Great Bentley Village Hall.</w:t>
      </w:r>
    </w:p>
    <w:p w14:paraId="3626DCD8" w14:textId="77777777" w:rsidR="00275A85" w:rsidRPr="00121E03" w:rsidRDefault="00275A85" w:rsidP="00053914">
      <w:pPr>
        <w:jc w:val="both"/>
        <w:rPr>
          <w:rFonts w:ascii="Arial" w:hAnsi="Arial" w:cs="Arial"/>
          <w:b/>
        </w:rPr>
      </w:pPr>
    </w:p>
    <w:p w14:paraId="0BF31553" w14:textId="77777777" w:rsidR="00010082" w:rsidRDefault="00F46ED3" w:rsidP="00CF5C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Sue Mitson – Operations Manager</w:t>
      </w:r>
    </w:p>
    <w:sectPr w:rsidR="00010082" w:rsidSect="00055D7B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E54"/>
    <w:multiLevelType w:val="hybridMultilevel"/>
    <w:tmpl w:val="C8C4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0B00"/>
    <w:multiLevelType w:val="hybridMultilevel"/>
    <w:tmpl w:val="3AE2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F170"/>
    <w:multiLevelType w:val="hybridMultilevel"/>
    <w:tmpl w:val="C4BC9A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217F2A"/>
    <w:multiLevelType w:val="hybridMultilevel"/>
    <w:tmpl w:val="83CE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853"/>
    <w:multiLevelType w:val="hybridMultilevel"/>
    <w:tmpl w:val="97B6C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27AAE"/>
    <w:multiLevelType w:val="hybridMultilevel"/>
    <w:tmpl w:val="CC124646"/>
    <w:lvl w:ilvl="0" w:tplc="59DCA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C580C"/>
    <w:multiLevelType w:val="multilevel"/>
    <w:tmpl w:val="A0648B7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 w16cid:durableId="1898588029">
    <w:abstractNumId w:val="3"/>
  </w:num>
  <w:num w:numId="2" w16cid:durableId="1265068597">
    <w:abstractNumId w:val="1"/>
  </w:num>
  <w:num w:numId="3" w16cid:durableId="1359425920">
    <w:abstractNumId w:val="0"/>
  </w:num>
  <w:num w:numId="4" w16cid:durableId="18511868">
    <w:abstractNumId w:val="4"/>
  </w:num>
  <w:num w:numId="5" w16cid:durableId="1845824743">
    <w:abstractNumId w:val="2"/>
  </w:num>
  <w:num w:numId="6" w16cid:durableId="1005402355">
    <w:abstractNumId w:val="5"/>
  </w:num>
  <w:num w:numId="7" w16cid:durableId="1736584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AB0"/>
    <w:rsid w:val="00010082"/>
    <w:rsid w:val="00015D1B"/>
    <w:rsid w:val="00050057"/>
    <w:rsid w:val="00053914"/>
    <w:rsid w:val="00055D7B"/>
    <w:rsid w:val="000562D4"/>
    <w:rsid w:val="000635C1"/>
    <w:rsid w:val="000A1562"/>
    <w:rsid w:val="000A521D"/>
    <w:rsid w:val="000B68D7"/>
    <w:rsid w:val="000C17DC"/>
    <w:rsid w:val="000C3AC4"/>
    <w:rsid w:val="000E44E1"/>
    <w:rsid w:val="000E6A9E"/>
    <w:rsid w:val="000F588B"/>
    <w:rsid w:val="00100ABF"/>
    <w:rsid w:val="00113680"/>
    <w:rsid w:val="00115B7C"/>
    <w:rsid w:val="00121E03"/>
    <w:rsid w:val="00123568"/>
    <w:rsid w:val="00141A40"/>
    <w:rsid w:val="00155BD7"/>
    <w:rsid w:val="00157726"/>
    <w:rsid w:val="001714A8"/>
    <w:rsid w:val="0018126D"/>
    <w:rsid w:val="0018470B"/>
    <w:rsid w:val="001859B6"/>
    <w:rsid w:val="001B1BD2"/>
    <w:rsid w:val="001E7C30"/>
    <w:rsid w:val="001F230A"/>
    <w:rsid w:val="002138D1"/>
    <w:rsid w:val="0025664F"/>
    <w:rsid w:val="002667A9"/>
    <w:rsid w:val="00272085"/>
    <w:rsid w:val="00275A85"/>
    <w:rsid w:val="00293579"/>
    <w:rsid w:val="00296874"/>
    <w:rsid w:val="002B21CB"/>
    <w:rsid w:val="002B5CFD"/>
    <w:rsid w:val="002C23FE"/>
    <w:rsid w:val="002C53B0"/>
    <w:rsid w:val="002D0F3C"/>
    <w:rsid w:val="002D465C"/>
    <w:rsid w:val="002E3CA4"/>
    <w:rsid w:val="002E51DD"/>
    <w:rsid w:val="002E7809"/>
    <w:rsid w:val="003059E0"/>
    <w:rsid w:val="00315DFC"/>
    <w:rsid w:val="00335438"/>
    <w:rsid w:val="00340B2E"/>
    <w:rsid w:val="00340CC2"/>
    <w:rsid w:val="003643EF"/>
    <w:rsid w:val="00374E8E"/>
    <w:rsid w:val="00383248"/>
    <w:rsid w:val="00385475"/>
    <w:rsid w:val="00396338"/>
    <w:rsid w:val="003A59CF"/>
    <w:rsid w:val="003B17C8"/>
    <w:rsid w:val="003B694E"/>
    <w:rsid w:val="003D426E"/>
    <w:rsid w:val="003E183E"/>
    <w:rsid w:val="003F268B"/>
    <w:rsid w:val="00404B44"/>
    <w:rsid w:val="00411894"/>
    <w:rsid w:val="0042478D"/>
    <w:rsid w:val="004471D9"/>
    <w:rsid w:val="004713F0"/>
    <w:rsid w:val="00480191"/>
    <w:rsid w:val="00492E3B"/>
    <w:rsid w:val="00496126"/>
    <w:rsid w:val="004D07FB"/>
    <w:rsid w:val="004D52DF"/>
    <w:rsid w:val="004D67F8"/>
    <w:rsid w:val="004F6093"/>
    <w:rsid w:val="00517469"/>
    <w:rsid w:val="0052769D"/>
    <w:rsid w:val="00533A01"/>
    <w:rsid w:val="0059775B"/>
    <w:rsid w:val="005A7F9D"/>
    <w:rsid w:val="005D2DDD"/>
    <w:rsid w:val="005D5AC1"/>
    <w:rsid w:val="00613565"/>
    <w:rsid w:val="00630803"/>
    <w:rsid w:val="0063432A"/>
    <w:rsid w:val="00650525"/>
    <w:rsid w:val="006506B7"/>
    <w:rsid w:val="006A019D"/>
    <w:rsid w:val="006A5A29"/>
    <w:rsid w:val="006C218F"/>
    <w:rsid w:val="006C3AB0"/>
    <w:rsid w:val="006D3EC3"/>
    <w:rsid w:val="006D4263"/>
    <w:rsid w:val="006D52BF"/>
    <w:rsid w:val="006D6A56"/>
    <w:rsid w:val="00701BB5"/>
    <w:rsid w:val="00704A62"/>
    <w:rsid w:val="00725797"/>
    <w:rsid w:val="0074536F"/>
    <w:rsid w:val="0075004D"/>
    <w:rsid w:val="00753F96"/>
    <w:rsid w:val="0078666F"/>
    <w:rsid w:val="00794909"/>
    <w:rsid w:val="007A73DF"/>
    <w:rsid w:val="007C3C47"/>
    <w:rsid w:val="007D518C"/>
    <w:rsid w:val="007D692B"/>
    <w:rsid w:val="00840639"/>
    <w:rsid w:val="0084479B"/>
    <w:rsid w:val="00860C6B"/>
    <w:rsid w:val="0087211D"/>
    <w:rsid w:val="00896E99"/>
    <w:rsid w:val="008A3B2E"/>
    <w:rsid w:val="008A5DF5"/>
    <w:rsid w:val="008A6F95"/>
    <w:rsid w:val="008B3A95"/>
    <w:rsid w:val="008C47FA"/>
    <w:rsid w:val="008D45B7"/>
    <w:rsid w:val="009415B7"/>
    <w:rsid w:val="00943014"/>
    <w:rsid w:val="00955F93"/>
    <w:rsid w:val="00960A88"/>
    <w:rsid w:val="00970D8D"/>
    <w:rsid w:val="009A2901"/>
    <w:rsid w:val="009A5557"/>
    <w:rsid w:val="009E1B97"/>
    <w:rsid w:val="009E3491"/>
    <w:rsid w:val="00A001BE"/>
    <w:rsid w:val="00A02ED5"/>
    <w:rsid w:val="00A079EF"/>
    <w:rsid w:val="00A65CBB"/>
    <w:rsid w:val="00A955D2"/>
    <w:rsid w:val="00AA25B1"/>
    <w:rsid w:val="00AC67AB"/>
    <w:rsid w:val="00AD3B82"/>
    <w:rsid w:val="00AD7AAF"/>
    <w:rsid w:val="00AE1E03"/>
    <w:rsid w:val="00AE3BD3"/>
    <w:rsid w:val="00AE4D6C"/>
    <w:rsid w:val="00AF1933"/>
    <w:rsid w:val="00B9704D"/>
    <w:rsid w:val="00B97590"/>
    <w:rsid w:val="00BE2503"/>
    <w:rsid w:val="00BF4B40"/>
    <w:rsid w:val="00C01C40"/>
    <w:rsid w:val="00C03C50"/>
    <w:rsid w:val="00C245B0"/>
    <w:rsid w:val="00C261B8"/>
    <w:rsid w:val="00C450DA"/>
    <w:rsid w:val="00C71477"/>
    <w:rsid w:val="00CA204B"/>
    <w:rsid w:val="00CD7453"/>
    <w:rsid w:val="00CF5CA6"/>
    <w:rsid w:val="00D036C1"/>
    <w:rsid w:val="00D51A9A"/>
    <w:rsid w:val="00D8258C"/>
    <w:rsid w:val="00D95CE7"/>
    <w:rsid w:val="00DA6AB8"/>
    <w:rsid w:val="00DB7471"/>
    <w:rsid w:val="00DC0559"/>
    <w:rsid w:val="00DC5C96"/>
    <w:rsid w:val="00E076AF"/>
    <w:rsid w:val="00E230A7"/>
    <w:rsid w:val="00E303A1"/>
    <w:rsid w:val="00E305BB"/>
    <w:rsid w:val="00E35E07"/>
    <w:rsid w:val="00E414CC"/>
    <w:rsid w:val="00E554DA"/>
    <w:rsid w:val="00E653CA"/>
    <w:rsid w:val="00E7071D"/>
    <w:rsid w:val="00E80D5F"/>
    <w:rsid w:val="00E84D40"/>
    <w:rsid w:val="00EA4320"/>
    <w:rsid w:val="00EF00E4"/>
    <w:rsid w:val="00EF2213"/>
    <w:rsid w:val="00EF4D15"/>
    <w:rsid w:val="00EF5B00"/>
    <w:rsid w:val="00F10B03"/>
    <w:rsid w:val="00F27954"/>
    <w:rsid w:val="00F46ED3"/>
    <w:rsid w:val="00F6666C"/>
    <w:rsid w:val="00F70EB2"/>
    <w:rsid w:val="00F721F4"/>
    <w:rsid w:val="00F749C3"/>
    <w:rsid w:val="00F776AB"/>
    <w:rsid w:val="00F92CF3"/>
    <w:rsid w:val="00F93C22"/>
    <w:rsid w:val="00FA4AF3"/>
    <w:rsid w:val="00FC10ED"/>
    <w:rsid w:val="00FC58C9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6A513"/>
  <w15:docId w15:val="{7DA878AB-B2BB-47C6-9D5F-AE4260C5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CA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3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3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3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3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3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3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3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3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653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653C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653C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653C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653C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653C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653C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653C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653CA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653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653C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3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653CA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53C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E653CA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E653CA"/>
    <w:rPr>
      <w:szCs w:val="32"/>
    </w:rPr>
  </w:style>
  <w:style w:type="paragraph" w:styleId="ListParagraph">
    <w:name w:val="List Paragraph"/>
    <w:basedOn w:val="Normal"/>
    <w:uiPriority w:val="34"/>
    <w:qFormat/>
    <w:rsid w:val="00E653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53CA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E653C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3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E653C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E653CA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53C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53C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53C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53C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3C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15D1B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E3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00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5CA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F10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85475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atbentleysurgery.nhs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MITSON, Sue (GREAT BENTLEY SURGERY)</cp:lastModifiedBy>
  <cp:revision>14</cp:revision>
  <cp:lastPrinted>2023-09-13T10:57:00Z</cp:lastPrinted>
  <dcterms:created xsi:type="dcterms:W3CDTF">2024-09-12T13:59:00Z</dcterms:created>
  <dcterms:modified xsi:type="dcterms:W3CDTF">2024-10-14T16:15:00Z</dcterms:modified>
</cp:coreProperties>
</file>